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NỘI DUNG GHI BÀI TUẦN 14</w:t>
      </w:r>
    </w:p>
    <w:p>
      <w:pPr>
        <w:spacing w:line="276" w:lineRule="auto"/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Chủ đề 5. DI TRUYỀN HỌC NGƯỜI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ND 1. PHƯƠNG PHÁP NGHIÊN CỨU DI TRUYỀN NGƯỜI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BỆNH VÀ TẬT DI TRUYỀN Ở NGƯỜI</w:t>
      </w:r>
    </w:p>
    <w:p>
      <w:pPr>
        <w:spacing w:line="288" w:lineRule="auto"/>
        <w:rPr>
          <w:rFonts w:hint="default" w:ascii="Times New Roman" w:hAnsi="Times New Roman" w:cs="Times New Roman"/>
          <w:b/>
          <w:i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it-IT"/>
        </w:rPr>
        <w:t>I.Nghiên cứu phả hệ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- Phả hệ là bản ghi chép các thế hệ.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- Phương pháp nghiên cứu phả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hệ:</w:t>
      </w:r>
      <w:r>
        <w:rPr>
          <w:rFonts w:hint="default" w:ascii="Times New Roman" w:hAnsi="Times New Roman" w:cs="Times New Roman"/>
          <w:sz w:val="26"/>
          <w:szCs w:val="26"/>
          <w:lang w:val="it-IT"/>
        </w:rPr>
        <w:t xml:space="preserve"> theo dõi sự di truyền của 1 tính trạng nhất định trên những người thuộc cùng 1 dòng họ qua nhiều thế hệ.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- Dùng để xác định đặc điểm di truyền trội lặn do 1 gen hay nhiều gen quy định, có liên kết với giới tính hay không.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</w:p>
    <w:p>
      <w:pPr>
        <w:snapToGrid w:val="0"/>
        <w:spacing w:line="288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  <w:t>II. Nghiên cứu trẻ đồng sinh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- Trẻ đồng sinh là những đứa trẻ cùng được sinh ra  ở một lần sinh.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- Đồng sinh cùng trứng sinh ra từ 1 trứng được thụ tinh với 1 tinh trùng, có cùng kiểu gen nên bao giờ cũng đồng giới.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- Đồng sinh khác trứng là trẻ sinh ra từ các trứng khác nhau, mỗi trứng thụ tinh với 1 tinh trùng, có kiểu gen khác nhau nên có thể cùng giới hoặc khác giới.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Ý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nghĩa của nghiên cứu trẻ đồng sinh: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+ Nghiên cứu trẻ đồng sinh giúp hiểu rõ vai trò của kiểu gen và vai trò của môi trường đối với sự hình thành tính trạng.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pacing w:val="-4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pacing w:val="-4"/>
          <w:sz w:val="26"/>
          <w:szCs w:val="26"/>
          <w:lang w:val="pt-BR"/>
        </w:rPr>
        <w:t>+ Hiểu rõ sự ảnh hưởng khác nhau của môi trường đối với tính trạng số lượng và tính trạng chất lượng.</w:t>
      </w:r>
    </w:p>
    <w:p>
      <w:pPr>
        <w:spacing w:line="288" w:lineRule="auto"/>
        <w:rPr>
          <w:rFonts w:hint="default" w:ascii="Times New Roman" w:hAnsi="Times New Roman" w:cs="Times New Roman"/>
          <w:b/>
          <w:sz w:val="26"/>
          <w:szCs w:val="26"/>
          <w:u w:val="single"/>
          <w:lang w:val="it-IT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III.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it-IT"/>
        </w:rPr>
        <w:t xml:space="preserve"> Một vài bệnh di truyền ở người</w:t>
      </w:r>
    </w:p>
    <w:tbl>
      <w:tblPr>
        <w:tblStyle w:val="3"/>
        <w:tblW w:w="10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2504"/>
        <w:gridCol w:w="4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Tên bệnh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Đặc điểm di truyền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Biểu hiện bên ngoài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1. Bệnh Đao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- Cặp NST số 21 có 3 NST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Bé, lùn, cổ rụt, má phệ, miệng hơi há, lưỡi hơi thè ra, mắt hơi sâu và 1 mí, ngón tay ngắn, si đần, không có con.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2. Bệnh Tơcnơ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- Cặp NST số 23 ở nữ chỉ có 1   NST (X)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Lùn, cổ ngắn, là nữ</w:t>
            </w:r>
          </w:p>
          <w:p>
            <w:pPr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Tuyến vú không phát triển, mất trí, không có con.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>3.Bệnh bạch tạng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Đột biến gen lặn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it-IT"/>
              </w:rPr>
              <w:t>- Da và màu tóc trắng.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Mắt hồng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4. Bệnh câm điếc bẩm sinh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Đột biến gen lặn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88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Câm điếc bẩm sinh.</w:t>
            </w:r>
          </w:p>
        </w:tc>
      </w:tr>
    </w:tbl>
    <w:p>
      <w:pPr>
        <w:spacing w:line="288" w:lineRule="auto"/>
        <w:jc w:val="both"/>
        <w:rPr>
          <w:rFonts w:hint="default" w:ascii="Times New Roman" w:hAnsi="Times New Roman" w:cs="Times New Roman"/>
          <w:spacing w:val="-4"/>
          <w:sz w:val="26"/>
          <w:szCs w:val="26"/>
          <w:lang w:val="en-US"/>
        </w:rPr>
      </w:pPr>
    </w:p>
    <w:p>
      <w:pPr>
        <w:snapToGrid w:val="0"/>
        <w:spacing w:line="288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.Một số tật di truyền ở người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>- Đột biến NST và đột biến gen gây ra các dị tật bẩm sinh ở người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(bàn tay - chân có 5 ngón, tật khe hở môi - hàm..)</w:t>
      </w:r>
    </w:p>
    <w:p>
      <w:pPr>
        <w:snapToGrid w:val="0"/>
        <w:spacing w:line="288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. Các biện pháp hạn chế phát sinh tật, bệnh di truyền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Nguyên nhân: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+ Do tác nhân vật lí, hoá học 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+ Do ô nhiễm môi trường.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+ Do rối loạn quá trình sinh lí, sinh hoá nội bào.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- Biện pháp: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+ Hạn chế gây ô nhiễm MT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+ Sử dụng hợp lí các loại thuốc trừ sâu, thuốc diệt cỏ, thuốc chữa bệnh.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it-IT"/>
        </w:rPr>
        <w:t>+ Hạn chế kết hôn giữa những người có nguy cơ mang gen gây các tật bệnh di truyền.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2240" w:h="15840"/>
      <w:pgMar w:top="780" w:right="1120" w:bottom="1440" w:left="12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2E"/>
    <w:rsid w:val="000C1C2E"/>
    <w:rsid w:val="00410D3D"/>
    <w:rsid w:val="007D1F48"/>
    <w:rsid w:val="00C9178B"/>
    <w:rsid w:val="104D7E5A"/>
    <w:rsid w:val="1A58026B"/>
    <w:rsid w:val="29226CDC"/>
    <w:rsid w:val="294D48A0"/>
    <w:rsid w:val="2DB208B1"/>
    <w:rsid w:val="32B2653C"/>
    <w:rsid w:val="3A0D3FD8"/>
    <w:rsid w:val="3F67620D"/>
    <w:rsid w:val="4CB201D2"/>
    <w:rsid w:val="54A436DE"/>
    <w:rsid w:val="5CE9770D"/>
    <w:rsid w:val="647925EC"/>
    <w:rsid w:val="694B0453"/>
    <w:rsid w:val="6EBE7DAE"/>
    <w:rsid w:val="712B760E"/>
    <w:rsid w:val="76326B00"/>
    <w:rsid w:val="7B2F129D"/>
    <w:rsid w:val="7F9D4261"/>
    <w:rsid w:val="7FE7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5</TotalTime>
  <ScaleCrop>false</ScaleCrop>
  <LinksUpToDate>false</LinksUpToDate>
  <CharactersWithSpaces>705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2021-10-02T09:15:00Z</dcterms:created>
  <dc:creator>ANH</dc:creator>
  <cp:lastModifiedBy>LENOVO</cp:lastModifiedBy>
  <dcterms:modified xsi:type="dcterms:W3CDTF">2021-12-04T09:09:00Z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